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配电室电气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清单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 xml:space="preserve"> </w:t>
      </w:r>
    </w:p>
    <w:tbl>
      <w:tblPr>
        <w:tblStyle w:val="8"/>
        <w:tblpPr w:leftFromText="180" w:rightFromText="180" w:vertAnchor="text" w:horzAnchor="page" w:tblpX="1188" w:tblpY="620"/>
        <w:tblOverlap w:val="never"/>
        <w:tblW w:w="9493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1"/>
        <w:gridCol w:w="3380"/>
        <w:gridCol w:w="721"/>
        <w:gridCol w:w="871"/>
        <w:gridCol w:w="3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序号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项目名称-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美凯龙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单位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数量</w:t>
            </w:r>
          </w:p>
        </w:tc>
        <w:tc>
          <w:tcPr>
            <w:tcW w:w="383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备注说明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#1变、1250KVA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不包括电气配件更换：如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1、柜内电源指示灯、交流接触器、开关手柄、操作机构弹簧、电流表等元器件的更换或维修； 2、不包括断路器和变压器等大型元件更换。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#2变、1250KVA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3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#3变、1250KVA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4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#4变、1250KVA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5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#5变、800KVA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6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#6变、1600KVA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7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G1 #1电源进线柜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8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G2 I段母线PT.BL柜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9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G3 #1配变线出线柜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10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G4 #2配变线出线柜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11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G5 #3配变线出线柜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12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G6 #5配变线出线柜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G7 #6配变线出线柜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G8 母分开关柜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G9 母分刀闸柜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G10 #4配变线出线柜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G11 II段母线PT.BL柜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G12 #2计量柜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G13 #2电源进线柜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G3 #1配变线出线柜至#1变、1250KVA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G4 #2配变线出线柜至#2变、1250KVA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G5 #3配变线出线柜至#3变、1250KVA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G10 #4配变线出线柜至#4变、1250KVA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G6 #5配变线出线柜至#5变、800KVA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G7 #6配变线出线柜到#6变、1600KVA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配电室接地网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系统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高压验电笔、绝缘鞋、接地线、绝缘手套、绝缘垫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 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项目名称-</w:t>
            </w: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建材城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单位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数量</w:t>
            </w:r>
          </w:p>
        </w:tc>
        <w:tc>
          <w:tcPr>
            <w:tcW w:w="383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7"/>
                <w:szCs w:val="27"/>
                <w:lang w:val="en-US" w:eastAsia="zh-CN" w:bidi="ar"/>
              </w:rPr>
              <w:t>备注说明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#1变、1250KVA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30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不包括电气配件更换：如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1、柜内电源指示灯、交流接触器、开关手柄、操作机构弹簧、电流表等元器件的更换或维修； 2、不包括断路器和变压器等大型元件更换。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#2变、1250KVA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3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</w:t>
            </w: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4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</w:t>
            </w: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5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10KV2号电源进线柜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6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10KV二段母线PT、BL柜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7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10KV计量柜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7"/>
                <w:szCs w:val="27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8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10KV母分刀闸柜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9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#4配变线出线柜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10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#3配变线出线柜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11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#2配变线出线柜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12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#1配变线出线柜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/>
                <w:sz w:val="27"/>
                <w:szCs w:val="27"/>
                <w:lang w:val="en-US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13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#4配变线出线柜至#4变、1250KVA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14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#3配变线出线柜至#4变、1250KVA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15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#2配变线出线柜至#4变、1250KVA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16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#1配变线出线柜至#4变、1250KVA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根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17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10KV一段母线PT、BL柜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18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10KV 1号电源进线柜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19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10KV 母分开关柜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20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直流屏柜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台套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21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自动投入装置系统调试(线路白动重合闸 双侧电源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套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69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22</w:t>
            </w:r>
          </w:p>
        </w:tc>
        <w:tc>
          <w:tcPr>
            <w:tcW w:w="3380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配电室接地网</w:t>
            </w:r>
          </w:p>
        </w:tc>
        <w:tc>
          <w:tcPr>
            <w:tcW w:w="72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系统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3830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2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三明市海鑫投资有限公司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美凯龙配电室、建材城配电室10KV配电室项目电气设备预防性试验项目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美凯龙配电室、建材城配电室10KV配电室项目电气设备预防性试验项目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“类似项目业绩”情况汇总表。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Cs w:val="21"/>
          <w:highlight w:val="none"/>
          <w:u w:val="double"/>
          <w:lang w:val="en-US" w:eastAsia="zh-CN"/>
        </w:rPr>
        <w:t>公司简介（包括组织机构、生产能力、检测设备、检测能力、人员等）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i/>
          <w:iCs/>
          <w:color w:val="FF000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2-3.“类似项目业绩”情况汇总表</w:t>
      </w:r>
    </w:p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</w:p>
    <w:p>
      <w:pPr>
        <w:pStyle w:val="6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“类似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业绩”情况汇总表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643"/>
        <w:gridCol w:w="643"/>
        <w:gridCol w:w="787"/>
        <w:gridCol w:w="1506"/>
        <w:gridCol w:w="1299"/>
        <w:gridCol w:w="1085"/>
        <w:gridCol w:w="991"/>
        <w:gridCol w:w="643"/>
        <w:gridCol w:w="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Cs w:val="21"/>
              </w:rPr>
              <w:t>地点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项目业主名称</w:t>
            </w:r>
          </w:p>
        </w:tc>
        <w:tc>
          <w:tcPr>
            <w:tcW w:w="1506" w:type="dxa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20" w:lineRule="exact"/>
              <w:ind w:firstLine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项目业主</w:t>
            </w:r>
            <w:r>
              <w:rPr>
                <w:rFonts w:hint="eastAsia" w:ascii="宋体" w:hAnsi="宋体" w:eastAsia="宋体" w:cs="宋体"/>
                <w:szCs w:val="21"/>
              </w:rPr>
              <w:t>联系人/电话</w:t>
            </w:r>
          </w:p>
        </w:tc>
        <w:tc>
          <w:tcPr>
            <w:tcW w:w="4441" w:type="dxa"/>
            <w:gridSpan w:val="4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20" w:lineRule="exact"/>
              <w:ind w:firstLine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Cs w:val="21"/>
              </w:rPr>
              <w:t>信息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427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vMerge w:val="continue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合同金额（万元）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造价（万元）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面积（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szCs w:val="21"/>
              </w:rPr>
              <w:t>）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完成时间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1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</w:tbl>
    <w:p>
      <w:pPr>
        <w:pStyle w:val="2"/>
        <w:spacing w:line="360" w:lineRule="auto"/>
        <w:ind w:firstLine="3360" w:firstLineChars="1400"/>
        <w:rPr>
          <w:rFonts w:hint="eastAsia" w:ascii="宋体" w:hAnsi="宋体" w:cs="宋体"/>
          <w:sz w:val="24"/>
          <w:szCs w:val="24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2"/>
        <w:spacing w:line="360" w:lineRule="auto"/>
        <w:ind w:firstLine="0"/>
        <w:jc w:val="right"/>
        <w:rPr>
          <w:rFonts w:hint="eastAsia" w:ascii="宋体" w:hAnsi="宋体" w:cs="宋体"/>
          <w:color w:val="auto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  <w:t>“类似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项目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  <w:t>业绩”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是指：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近三年内（2021年1月1日至发布公告时间止）电气设备预防性试验类似业绩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  <w:t>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color w:val="auto"/>
          <w:sz w:val="21"/>
          <w:szCs w:val="21"/>
          <w:u w:val="doubl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2.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比选申请人须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  <w:t>提供类似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项目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  <w:t>业绩合同复印件、合同款正式发票复印件，业绩时间以合同签订之日为准；业绩证明材料须加盖单位公章，否则，其业绩不计。</w:t>
      </w:r>
    </w:p>
    <w:p>
      <w:pPr>
        <w:spacing w:line="360" w:lineRule="auto"/>
        <w:rPr>
          <w:rFonts w:hint="eastAsia" w:ascii="宋体" w:hAnsi="宋体" w:cs="宋体"/>
          <w:b/>
          <w:color w:val="auto"/>
          <w:sz w:val="21"/>
          <w:u w:val="double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>下浮率</w:t>
            </w: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 xml:space="preserve"> 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比选申请人报价为包干价，含税</w:t>
            </w: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EF6B16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2024-12-18T06:45:53Z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