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3BBC7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 w14:paraId="3A491C1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/次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55757FE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3074F6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 w14:paraId="66F3607D">
      <w:pPr>
        <w:pStyle w:val="39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Calibri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21"/>
        <w:tblW w:w="4995" w:type="pct"/>
        <w:tblInd w:w="0" w:type="dxa"/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171"/>
        <w:gridCol w:w="4481"/>
        <w:gridCol w:w="1843"/>
        <w:gridCol w:w="2457"/>
      </w:tblGrid>
      <w:tr w14:paraId="5C20734B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5148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FAB5A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设备名称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C6CDD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清洗数量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D0C7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含税单价（元/次）</w:t>
            </w:r>
          </w:p>
        </w:tc>
      </w:tr>
      <w:tr w14:paraId="24E677AF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DE92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79B7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油烟管道清洗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A90DD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4BC0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F3B5354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44E6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19903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油烟罩清洗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CC2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8288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6F0EFD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321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41E7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挡油板清洗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FFC3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63C8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AB92CB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7E2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F28D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排风机清洗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02CE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12台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6B3A1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B2352D2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DC07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9A9A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油烟净化器清洗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CF35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12台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A3DC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7954F5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2D8C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4E85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接油盘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16C1A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1块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2C5D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A531F24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0" w:hRule="atLeast"/>
        </w:trPr>
        <w:tc>
          <w:tcPr>
            <w:tcW w:w="28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E6C8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21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C04C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33463C8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1E351B9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6A169E63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清洗内容为酒店所有厨房设备设施，比选申请人自行前往酒店查看清洗数量及位置，如报价单未含清洗内容的，设同比选申请人认可该清洗范围。</w:t>
      </w:r>
    </w:p>
    <w:p w14:paraId="1EBD03DD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合计价格为序号1+序号2+···+序号6的合计，合计金额应与报价函中报价金额一致。</w:t>
      </w:r>
    </w:p>
    <w:p w14:paraId="393D26F5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6E505BC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A1481EE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A2098A9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F2089B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40AB6D2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95609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28FD7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7E9A83"/>
    <w:multiLevelType w:val="singleLevel"/>
    <w:tmpl w:val="147E9A8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30CAD1C1"/>
    <w:multiLevelType w:val="singleLevel"/>
    <w:tmpl w:val="30CAD1C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B6346C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604D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E92329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9D84367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1F27BA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172F0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7A3E5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7398A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4417</Words>
  <Characters>4608</Characters>
  <Lines>16</Lines>
  <Paragraphs>4</Paragraphs>
  <TotalTime>2</TotalTime>
  <ScaleCrop>false</ScaleCrop>
  <LinksUpToDate>false</LinksUpToDate>
  <CharactersWithSpaces>5101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2024-12-15T03:24:01Z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969525399A154BF288C963BA1A012247_13</vt:lpwstr>
  </property>
</Properties>
</file>